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CE" w:rsidRDefault="004377D4" w:rsidP="004377D4">
      <w:pPr>
        <w:ind w:left="-567" w:right="-89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Investiţia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4377D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- Schema de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granturi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sub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formă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bonuri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valorice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accelerarea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utilizării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energiei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surse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regenerabile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gospodării</w:t>
      </w:r>
      <w:proofErr w:type="spellEnd"/>
    </w:p>
    <w:p w:rsidR="00390925" w:rsidRDefault="00390925" w:rsidP="004377D4">
      <w:pPr>
        <w:ind w:left="-567" w:right="-8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7D4" w:rsidRDefault="004377D4" w:rsidP="004377D4">
      <w:pPr>
        <w:ind w:left="-567" w:right="-8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7D4" w:rsidRP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Componenta C16,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Investiția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Ghid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lansează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apelurile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>:</w:t>
      </w:r>
    </w:p>
    <w:p w:rsidR="004377D4" w:rsidRP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7D4">
        <w:rPr>
          <w:rFonts w:ascii="Times New Roman" w:hAnsi="Times New Roman" w:cs="Times New Roman"/>
          <w:sz w:val="24"/>
          <w:szCs w:val="24"/>
        </w:rPr>
        <w:t>• PNRR/2024/C16RePowerEU/I4/1.A,</w:t>
      </w:r>
    </w:p>
    <w:p w:rsidR="004377D4" w:rsidRP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7D4">
        <w:rPr>
          <w:rFonts w:ascii="Times New Roman" w:hAnsi="Times New Roman" w:cs="Times New Roman"/>
          <w:sz w:val="24"/>
          <w:szCs w:val="24"/>
        </w:rPr>
        <w:t xml:space="preserve">• PNRR/2024/C16RePowerEU/I4/1.B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:rsid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7D4">
        <w:rPr>
          <w:rFonts w:ascii="Times New Roman" w:hAnsi="Times New Roman" w:cs="Times New Roman"/>
          <w:sz w:val="24"/>
          <w:szCs w:val="24"/>
        </w:rPr>
        <w:t>• PNRR/2024/C16RePowerEU/I4/2.</w:t>
      </w:r>
    </w:p>
    <w:p w:rsidR="0039287B" w:rsidRPr="0039287B" w:rsidRDefault="0039287B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87B">
        <w:rPr>
          <w:rFonts w:ascii="Times New Roman" w:hAnsi="Times New Roman" w:cs="Times New Roman"/>
          <w:b/>
          <w:sz w:val="24"/>
          <w:szCs w:val="24"/>
        </w:rPr>
        <w:t>Obiectivul</w:t>
      </w:r>
      <w:proofErr w:type="spellEnd"/>
      <w:r w:rsidRPr="0039287B">
        <w:rPr>
          <w:rFonts w:ascii="Times New Roman" w:hAnsi="Times New Roman" w:cs="Times New Roman"/>
          <w:b/>
          <w:sz w:val="24"/>
          <w:szCs w:val="24"/>
        </w:rPr>
        <w:t xml:space="preserve"> general al </w:t>
      </w:r>
      <w:proofErr w:type="spellStart"/>
      <w:r w:rsidRPr="0039287B">
        <w:rPr>
          <w:rFonts w:ascii="Times New Roman" w:hAnsi="Times New Roman" w:cs="Times New Roman"/>
          <w:b/>
          <w:sz w:val="24"/>
          <w:szCs w:val="24"/>
        </w:rPr>
        <w:t>investiției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de a </w:t>
      </w:r>
      <w:r>
        <w:rPr>
          <w:rFonts w:ascii="Times New Roman" w:hAnsi="Times New Roman" w:cs="Times New Roman"/>
          <w:sz w:val="24"/>
          <w:szCs w:val="24"/>
        </w:rPr>
        <w:t xml:space="preserve">reduce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eficienței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energetice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rezidenți</w:t>
      </w:r>
      <w:r>
        <w:rPr>
          <w:rFonts w:ascii="Times New Roman" w:hAnsi="Times New Roman" w:cs="Times New Roman"/>
          <w:sz w:val="24"/>
          <w:szCs w:val="24"/>
        </w:rPr>
        <w:t>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unifamiliale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accelerând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producției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regenerabile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>.</w:t>
      </w:r>
    </w:p>
    <w:p w:rsidR="0039287B" w:rsidRPr="0039287B" w:rsidRDefault="0039287B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87B">
        <w:rPr>
          <w:rFonts w:ascii="Times New Roman" w:hAnsi="Times New Roman" w:cs="Times New Roman"/>
          <w:b/>
          <w:sz w:val="24"/>
          <w:szCs w:val="24"/>
        </w:rPr>
        <w:t>Obiectivul</w:t>
      </w:r>
      <w:proofErr w:type="spellEnd"/>
      <w:r w:rsidRPr="0039287B">
        <w:rPr>
          <w:rFonts w:ascii="Times New Roman" w:hAnsi="Times New Roman" w:cs="Times New Roman"/>
          <w:b/>
          <w:sz w:val="24"/>
          <w:szCs w:val="24"/>
        </w:rPr>
        <w:t xml:space="preserve"> specific al </w:t>
      </w:r>
      <w:proofErr w:type="spellStart"/>
      <w:r w:rsidRPr="0039287B">
        <w:rPr>
          <w:rFonts w:ascii="Times New Roman" w:hAnsi="Times New Roman" w:cs="Times New Roman"/>
          <w:b/>
          <w:sz w:val="24"/>
          <w:szCs w:val="24"/>
        </w:rPr>
        <w:t>investiției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voucher care </w:t>
      </w:r>
      <w:proofErr w:type="spellStart"/>
      <w:proofErr w:type="gramStart"/>
      <w:r w:rsidRPr="0039287B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fotovoltaic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cu capacitate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netă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de minim 3 kW/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locuință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proprietăților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87B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39287B">
        <w:rPr>
          <w:rFonts w:ascii="Times New Roman" w:hAnsi="Times New Roman" w:cs="Times New Roman"/>
          <w:sz w:val="24"/>
          <w:szCs w:val="24"/>
        </w:rPr>
        <w:t>.</w:t>
      </w:r>
    </w:p>
    <w:p w:rsidR="0039287B" w:rsidRDefault="0039287B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Etapa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I- Componenta A (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doar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consumatorii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vulnerabili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energie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care nu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dețin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niciunul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dintre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cele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două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sisteme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>)</w:t>
      </w:r>
    </w:p>
    <w:p w:rsidR="00697A87" w:rsidRPr="001602B4" w:rsidRDefault="00697A87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2B4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oră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începere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PNRR: 16.12.2024,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10:00</w:t>
      </w:r>
    </w:p>
    <w:p w:rsidR="00697A87" w:rsidRPr="001602B4" w:rsidRDefault="00697A87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02B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închidere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PNRR: 17.02.2025,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17:00</w:t>
      </w:r>
    </w:p>
    <w:p w:rsidR="004377D4" w:rsidRPr="004377D4" w:rsidRDefault="00390925" w:rsidP="00390925">
      <w:pPr>
        <w:pStyle w:val="ListParagraph"/>
        <w:numPr>
          <w:ilvl w:val="0"/>
          <w:numId w:val="1"/>
        </w:num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panouri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fotovoltaice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(cu o capacitate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netă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3 kW)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și</w:t>
      </w:r>
      <w:proofErr w:type="spellEnd"/>
    </w:p>
    <w:p w:rsidR="004377D4" w:rsidRPr="004377D4" w:rsidRDefault="00390925" w:rsidP="00390925">
      <w:pPr>
        <w:pStyle w:val="ListParagraph"/>
        <w:numPr>
          <w:ilvl w:val="0"/>
          <w:numId w:val="1"/>
        </w:num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77D4" w:rsidRPr="004377D4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proofErr w:type="gram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(cu o capacitate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utilizabilă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de</w:t>
      </w:r>
      <w:r w:rsid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D4" w:rsidRPr="004377D4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="004377D4" w:rsidRPr="004377D4">
        <w:rPr>
          <w:rFonts w:ascii="Times New Roman" w:hAnsi="Times New Roman" w:cs="Times New Roman"/>
          <w:sz w:val="24"/>
          <w:szCs w:val="24"/>
        </w:rPr>
        <w:t xml:space="preserve"> 5 kW).</w:t>
      </w:r>
    </w:p>
    <w:p w:rsid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7D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Apelul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dedicat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consumatorilor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vulnerabili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vouchere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consumatorii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vulnerabili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locuințele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izolate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7D4">
        <w:rPr>
          <w:rFonts w:ascii="Times New Roman" w:hAnsi="Times New Roman" w:cs="Times New Roman"/>
          <w:sz w:val="24"/>
          <w:szCs w:val="24"/>
        </w:rPr>
        <w:t xml:space="preserve">energetic –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rețelele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>.</w:t>
      </w:r>
    </w:p>
    <w:p w:rsidR="00155A80" w:rsidRDefault="00155A80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A80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Investițiilor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(MIPE)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reformă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preia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Operațional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Ajuto</w:t>
      </w:r>
      <w:r>
        <w:rPr>
          <w:rFonts w:ascii="Times New Roman" w:hAnsi="Times New Roman" w:cs="Times New Roman"/>
          <w:sz w:val="24"/>
          <w:szCs w:val="24"/>
        </w:rPr>
        <w:t>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Dezavantajate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A80">
        <w:rPr>
          <w:rFonts w:ascii="Times New Roman" w:hAnsi="Times New Roman" w:cs="Times New Roman"/>
          <w:sz w:val="24"/>
          <w:szCs w:val="24"/>
        </w:rPr>
        <w:t xml:space="preserve">(POAD)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GUEE-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Autorităț</w:t>
      </w:r>
      <w:r>
        <w:rPr>
          <w:rFonts w:ascii="Times New Roman" w:hAnsi="Times New Roman" w:cs="Times New Roman"/>
          <w:sz w:val="24"/>
          <w:szCs w:val="24"/>
        </w:rPr>
        <w:t>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informării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țintă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Solicitanți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A80">
        <w:rPr>
          <w:rFonts w:ascii="Times New Roman" w:hAnsi="Times New Roman" w:cs="Times New Roman"/>
          <w:sz w:val="24"/>
          <w:szCs w:val="24"/>
        </w:rPr>
        <w:t>teritoriu</w:t>
      </w:r>
      <w:proofErr w:type="spellEnd"/>
      <w:r w:rsidRPr="00155A80">
        <w:rPr>
          <w:rFonts w:ascii="Times New Roman" w:hAnsi="Times New Roman" w:cs="Times New Roman"/>
          <w:sz w:val="24"/>
          <w:szCs w:val="24"/>
        </w:rPr>
        <w:t>.</w:t>
      </w:r>
    </w:p>
    <w:p w:rsidR="007314D4" w:rsidRDefault="007314D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4D4">
        <w:rPr>
          <w:rFonts w:ascii="Times New Roman" w:hAnsi="Times New Roman" w:cs="Times New Roman"/>
          <w:sz w:val="24"/>
          <w:szCs w:val="24"/>
        </w:rPr>
        <w:t>Consumatorul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vulnerabil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02B4" w:rsidRDefault="001602B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Componenta A: 300.000.000 EUR,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a 60.000 de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vouchere</w:t>
      </w:r>
      <w:proofErr w:type="spellEnd"/>
    </w:p>
    <w:p w:rsidR="001602B4" w:rsidRDefault="001602B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Etapa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I - Componenta B (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inclu</w:t>
      </w:r>
      <w:r>
        <w:rPr>
          <w:rFonts w:ascii="Times New Roman" w:hAnsi="Times New Roman" w:cs="Times New Roman"/>
          <w:b/>
          <w:sz w:val="24"/>
          <w:szCs w:val="24"/>
        </w:rPr>
        <w:t>siv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consumatorii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vulnerabili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b/>
          <w:sz w:val="24"/>
          <w:szCs w:val="24"/>
        </w:rPr>
        <w:t>energie</w:t>
      </w:r>
      <w:proofErr w:type="spellEnd"/>
      <w:r w:rsidRPr="004377D4">
        <w:rPr>
          <w:rFonts w:ascii="Times New Roman" w:hAnsi="Times New Roman" w:cs="Times New Roman"/>
          <w:b/>
          <w:sz w:val="24"/>
          <w:szCs w:val="24"/>
        </w:rPr>
        <w:t>)</w:t>
      </w:r>
    </w:p>
    <w:p w:rsidR="00697A87" w:rsidRPr="001602B4" w:rsidRDefault="00697A87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2B4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oră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începere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PNRR: 16.12.2024,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10:00</w:t>
      </w:r>
    </w:p>
    <w:p w:rsidR="00697A87" w:rsidRPr="001602B4" w:rsidRDefault="00697A87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02B4"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închidere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PNRR: 27.01.2025,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17:00</w:t>
      </w:r>
    </w:p>
    <w:p w:rsidR="004377D4" w:rsidRPr="009E3253" w:rsidRDefault="004377D4" w:rsidP="00390925">
      <w:pPr>
        <w:pStyle w:val="ListParagraph"/>
        <w:numPr>
          <w:ilvl w:val="0"/>
          <w:numId w:val="4"/>
        </w:num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D4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cu o capacitate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utilizabilă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</w:t>
      </w:r>
      <w:r w:rsidR="009E3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253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Pr="009E32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3253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9E3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253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9E32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325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9E3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253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9E3253">
        <w:rPr>
          <w:rFonts w:ascii="Times New Roman" w:hAnsi="Times New Roman" w:cs="Times New Roman"/>
          <w:sz w:val="24"/>
          <w:szCs w:val="24"/>
        </w:rPr>
        <w:t xml:space="preserve"> 5 kW*</w:t>
      </w:r>
    </w:p>
    <w:p w:rsid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7D4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eligib</w:t>
      </w:r>
      <w:r w:rsidR="00C33731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C3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7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3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731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="00C3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731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="00C3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7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3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locuințe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</w:t>
      </w:r>
      <w:r w:rsidR="00C3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731">
        <w:rPr>
          <w:rFonts w:ascii="Times New Roman" w:hAnsi="Times New Roman" w:cs="Times New Roman"/>
          <w:sz w:val="24"/>
          <w:szCs w:val="24"/>
        </w:rPr>
        <w:t>panouri</w:t>
      </w:r>
      <w:proofErr w:type="spellEnd"/>
      <w:r w:rsidR="00C3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731">
        <w:rPr>
          <w:rFonts w:ascii="Times New Roman" w:hAnsi="Times New Roman" w:cs="Times New Roman"/>
          <w:sz w:val="24"/>
          <w:szCs w:val="24"/>
        </w:rPr>
        <w:t>solare</w:t>
      </w:r>
      <w:proofErr w:type="spellEnd"/>
      <w:r w:rsidR="00C33731">
        <w:rPr>
          <w:rFonts w:ascii="Times New Roman" w:hAnsi="Times New Roman" w:cs="Times New Roman"/>
          <w:sz w:val="24"/>
          <w:szCs w:val="24"/>
        </w:rPr>
        <w:t xml:space="preserve"> cu o capacitate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netă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3 kW.</w:t>
      </w:r>
    </w:p>
    <w:p w:rsidR="007314D4" w:rsidRDefault="007314D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4D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rural care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un contrac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solicitant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accesării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voucher.</w:t>
      </w:r>
    </w:p>
    <w:p w:rsidR="001602B4" w:rsidRPr="004377D4" w:rsidRDefault="001602B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componenta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B: 100.000.000 EUR,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 w:rsidRPr="001602B4">
        <w:rPr>
          <w:rFonts w:ascii="Times New Roman" w:hAnsi="Times New Roman" w:cs="Times New Roman"/>
          <w:sz w:val="24"/>
          <w:szCs w:val="24"/>
        </w:rPr>
        <w:t xml:space="preserve"> a 20.000 de </w:t>
      </w:r>
      <w:proofErr w:type="spellStart"/>
      <w:r w:rsidRPr="001602B4">
        <w:rPr>
          <w:rFonts w:ascii="Times New Roman" w:hAnsi="Times New Roman" w:cs="Times New Roman"/>
          <w:sz w:val="24"/>
          <w:szCs w:val="24"/>
        </w:rPr>
        <w:t>vouchere</w:t>
      </w:r>
      <w:proofErr w:type="spellEnd"/>
    </w:p>
    <w:p w:rsidR="007314D4" w:rsidRDefault="007314D4" w:rsidP="00390925">
      <w:pPr>
        <w:ind w:left="-567" w:right="-47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3731">
        <w:rPr>
          <w:rFonts w:ascii="Times New Roman" w:hAnsi="Times New Roman" w:cs="Times New Roman"/>
          <w:b/>
          <w:sz w:val="24"/>
          <w:szCs w:val="24"/>
        </w:rPr>
        <w:t>Etapa</w:t>
      </w:r>
      <w:proofErr w:type="spellEnd"/>
      <w:r w:rsidRPr="00C33731">
        <w:rPr>
          <w:rFonts w:ascii="Times New Roman" w:hAnsi="Times New Roman" w:cs="Times New Roman"/>
          <w:b/>
          <w:sz w:val="24"/>
          <w:szCs w:val="24"/>
        </w:rPr>
        <w:t xml:space="preserve"> II – </w:t>
      </w:r>
      <w:proofErr w:type="spellStart"/>
      <w:r w:rsidRPr="00C33731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337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731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C337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731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Pr="00C3373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33731">
        <w:rPr>
          <w:rFonts w:ascii="Times New Roman" w:hAnsi="Times New Roman" w:cs="Times New Roman"/>
          <w:b/>
          <w:sz w:val="24"/>
          <w:szCs w:val="24"/>
        </w:rPr>
        <w:t>populația</w:t>
      </w:r>
      <w:proofErr w:type="spellEnd"/>
      <w:r w:rsidRPr="00C337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731">
        <w:rPr>
          <w:rFonts w:ascii="Times New Roman" w:hAnsi="Times New Roman" w:cs="Times New Roman"/>
          <w:b/>
          <w:sz w:val="24"/>
          <w:szCs w:val="24"/>
        </w:rPr>
        <w:t>generală</w:t>
      </w:r>
      <w:proofErr w:type="spellEnd"/>
      <w:r w:rsidRPr="00C3373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33731" w:rsidRPr="00C33731">
        <w:rPr>
          <w:rFonts w:ascii="Times New Roman" w:hAnsi="Times New Roman" w:cs="Times New Roman"/>
          <w:b/>
          <w:sz w:val="24"/>
          <w:szCs w:val="24"/>
        </w:rPr>
        <w:t xml:space="preserve">care nu </w:t>
      </w:r>
      <w:proofErr w:type="spellStart"/>
      <w:r w:rsidR="00C33731" w:rsidRPr="00C33731">
        <w:rPr>
          <w:rFonts w:ascii="Times New Roman" w:hAnsi="Times New Roman" w:cs="Times New Roman"/>
          <w:b/>
          <w:sz w:val="24"/>
          <w:szCs w:val="24"/>
        </w:rPr>
        <w:t>dețin</w:t>
      </w:r>
      <w:proofErr w:type="spellEnd"/>
      <w:r w:rsidR="00C33731" w:rsidRPr="00C337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731" w:rsidRPr="00C33731">
        <w:rPr>
          <w:rFonts w:ascii="Times New Roman" w:hAnsi="Times New Roman" w:cs="Times New Roman"/>
          <w:b/>
          <w:sz w:val="24"/>
          <w:szCs w:val="24"/>
        </w:rPr>
        <w:t>niciunul</w:t>
      </w:r>
      <w:proofErr w:type="spellEnd"/>
      <w:r w:rsidR="00C33731" w:rsidRPr="00C33731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C33731" w:rsidRPr="00C33731">
        <w:rPr>
          <w:rFonts w:ascii="Times New Roman" w:hAnsi="Times New Roman" w:cs="Times New Roman"/>
          <w:b/>
          <w:sz w:val="24"/>
          <w:szCs w:val="24"/>
        </w:rPr>
        <w:t>cele</w:t>
      </w:r>
      <w:proofErr w:type="spellEnd"/>
      <w:r w:rsidR="00C33731" w:rsidRPr="00C337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731">
        <w:rPr>
          <w:rFonts w:ascii="Times New Roman" w:hAnsi="Times New Roman" w:cs="Times New Roman"/>
          <w:b/>
          <w:sz w:val="24"/>
          <w:szCs w:val="24"/>
        </w:rPr>
        <w:t>două</w:t>
      </w:r>
      <w:proofErr w:type="spellEnd"/>
      <w:r w:rsidRPr="00C337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731">
        <w:rPr>
          <w:rFonts w:ascii="Times New Roman" w:hAnsi="Times New Roman" w:cs="Times New Roman"/>
          <w:b/>
          <w:sz w:val="24"/>
          <w:szCs w:val="24"/>
        </w:rPr>
        <w:t>sisteme</w:t>
      </w:r>
      <w:proofErr w:type="spellEnd"/>
    </w:p>
    <w:p w:rsidR="00697A87" w:rsidRPr="00C33731" w:rsidRDefault="00697A87" w:rsidP="00390925">
      <w:pPr>
        <w:ind w:left="-567" w:right="-47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7A87">
        <w:rPr>
          <w:rFonts w:ascii="Times New Roman" w:hAnsi="Times New Roman" w:cs="Times New Roman"/>
          <w:b/>
          <w:sz w:val="24"/>
          <w:szCs w:val="24"/>
        </w:rPr>
        <w:t>Lansarea</w:t>
      </w:r>
      <w:proofErr w:type="spellEnd"/>
      <w:r w:rsidRPr="00697A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A87">
        <w:rPr>
          <w:rFonts w:ascii="Times New Roman" w:hAnsi="Times New Roman" w:cs="Times New Roman"/>
          <w:b/>
          <w:sz w:val="24"/>
          <w:szCs w:val="24"/>
        </w:rPr>
        <w:t>acestui</w:t>
      </w:r>
      <w:proofErr w:type="spellEnd"/>
      <w:r w:rsidRPr="00697A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A87">
        <w:rPr>
          <w:rFonts w:ascii="Times New Roman" w:hAnsi="Times New Roman" w:cs="Times New Roman"/>
          <w:b/>
          <w:sz w:val="24"/>
          <w:szCs w:val="24"/>
        </w:rPr>
        <w:t>apel</w:t>
      </w:r>
      <w:proofErr w:type="spellEnd"/>
      <w:r w:rsidRPr="00697A8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97A87"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 w:rsidRPr="00697A87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697A87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697A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A87">
        <w:rPr>
          <w:rFonts w:ascii="Times New Roman" w:hAnsi="Times New Roman" w:cs="Times New Roman"/>
          <w:b/>
          <w:sz w:val="24"/>
          <w:szCs w:val="24"/>
        </w:rPr>
        <w:t>realiza</w:t>
      </w:r>
      <w:proofErr w:type="spellEnd"/>
      <w:r w:rsidRPr="00697A87">
        <w:rPr>
          <w:rFonts w:ascii="Times New Roman" w:hAnsi="Times New Roman" w:cs="Times New Roman"/>
          <w:b/>
          <w:sz w:val="24"/>
          <w:szCs w:val="24"/>
        </w:rPr>
        <w:t xml:space="preserve"> ulterior </w:t>
      </w:r>
      <w:proofErr w:type="spellStart"/>
      <w:r w:rsidRPr="00697A87">
        <w:rPr>
          <w:rFonts w:ascii="Times New Roman" w:hAnsi="Times New Roman" w:cs="Times New Roman"/>
          <w:b/>
          <w:sz w:val="24"/>
          <w:szCs w:val="24"/>
        </w:rPr>
        <w:t>închiderii</w:t>
      </w:r>
      <w:proofErr w:type="spellEnd"/>
      <w:r w:rsidRPr="00697A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A87">
        <w:rPr>
          <w:rFonts w:ascii="Times New Roman" w:hAnsi="Times New Roman" w:cs="Times New Roman"/>
          <w:b/>
          <w:sz w:val="24"/>
          <w:szCs w:val="24"/>
        </w:rPr>
        <w:t>apelurilor</w:t>
      </w:r>
      <w:proofErr w:type="spellEnd"/>
      <w:r w:rsidRPr="00697A87">
        <w:rPr>
          <w:rFonts w:ascii="Times New Roman" w:hAnsi="Times New Roman" w:cs="Times New Roman"/>
          <w:b/>
          <w:sz w:val="24"/>
          <w:szCs w:val="24"/>
        </w:rPr>
        <w:t xml:space="preserve"> dedicate</w:t>
      </w:r>
      <w:r w:rsidR="00731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1AD">
        <w:rPr>
          <w:rFonts w:ascii="Times New Roman" w:hAnsi="Times New Roman" w:cs="Times New Roman"/>
          <w:b/>
          <w:sz w:val="24"/>
          <w:szCs w:val="24"/>
        </w:rPr>
        <w:t>Componentelor</w:t>
      </w:r>
      <w:proofErr w:type="spellEnd"/>
      <w:r w:rsidR="006611A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611AD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6611AD">
        <w:rPr>
          <w:rFonts w:ascii="Times New Roman" w:hAnsi="Times New Roman" w:cs="Times New Roman"/>
          <w:b/>
          <w:sz w:val="24"/>
          <w:szCs w:val="24"/>
        </w:rPr>
        <w:t xml:space="preserve"> B, in </w:t>
      </w:r>
      <w:proofErr w:type="spellStart"/>
      <w:r w:rsidR="006611AD">
        <w:rPr>
          <w:rFonts w:ascii="Times New Roman" w:hAnsi="Times New Roman" w:cs="Times New Roman"/>
          <w:b/>
          <w:sz w:val="24"/>
          <w:szCs w:val="24"/>
        </w:rPr>
        <w:t>luna</w:t>
      </w:r>
      <w:proofErr w:type="spellEnd"/>
      <w:r w:rsidR="006611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1AD">
        <w:rPr>
          <w:rFonts w:ascii="Times New Roman" w:hAnsi="Times New Roman" w:cs="Times New Roman"/>
          <w:b/>
          <w:sz w:val="24"/>
          <w:szCs w:val="24"/>
        </w:rPr>
        <w:t>februarie</w:t>
      </w:r>
      <w:proofErr w:type="spellEnd"/>
      <w:r w:rsidR="006611AD">
        <w:rPr>
          <w:rFonts w:ascii="Times New Roman" w:hAnsi="Times New Roman" w:cs="Times New Roman"/>
          <w:b/>
          <w:sz w:val="24"/>
          <w:szCs w:val="24"/>
        </w:rPr>
        <w:t xml:space="preserve"> 2025.</w:t>
      </w:r>
    </w:p>
    <w:p w:rsidR="004377D4" w:rsidRPr="00C33731" w:rsidRDefault="004377D4" w:rsidP="00390925">
      <w:pPr>
        <w:pStyle w:val="ListParagraph"/>
        <w:numPr>
          <w:ilvl w:val="0"/>
          <w:numId w:val="4"/>
        </w:num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D4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panouri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fotovoltaice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cu o capacitate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netă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3</w:t>
      </w:r>
      <w:r w:rsidR="00C33731">
        <w:rPr>
          <w:rFonts w:ascii="Times New Roman" w:hAnsi="Times New Roman" w:cs="Times New Roman"/>
          <w:sz w:val="24"/>
          <w:szCs w:val="24"/>
        </w:rPr>
        <w:t xml:space="preserve"> </w:t>
      </w:r>
      <w:r w:rsidRPr="00C33731">
        <w:rPr>
          <w:rFonts w:ascii="Times New Roman" w:hAnsi="Times New Roman" w:cs="Times New Roman"/>
          <w:sz w:val="24"/>
          <w:szCs w:val="24"/>
        </w:rPr>
        <w:t xml:space="preserve">kW </w:t>
      </w:r>
      <w:proofErr w:type="spellStart"/>
      <w:r w:rsidRPr="00C33731">
        <w:rPr>
          <w:rFonts w:ascii="Times New Roman" w:hAnsi="Times New Roman" w:cs="Times New Roman"/>
          <w:sz w:val="24"/>
          <w:szCs w:val="24"/>
        </w:rPr>
        <w:t>și</w:t>
      </w:r>
      <w:proofErr w:type="spellEnd"/>
    </w:p>
    <w:p w:rsidR="004377D4" w:rsidRDefault="004377D4" w:rsidP="00390925">
      <w:pPr>
        <w:pStyle w:val="ListParagraph"/>
        <w:numPr>
          <w:ilvl w:val="0"/>
          <w:numId w:val="4"/>
        </w:num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cu o capacitate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utilizabilă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</w:t>
      </w:r>
      <w:r w:rsidR="00C3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731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Pr="00C337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3731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C3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731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C337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373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C3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731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C33731">
        <w:rPr>
          <w:rFonts w:ascii="Times New Roman" w:hAnsi="Times New Roman" w:cs="Times New Roman"/>
          <w:sz w:val="24"/>
          <w:szCs w:val="24"/>
        </w:rPr>
        <w:t xml:space="preserve"> 5 kW.</w:t>
      </w:r>
    </w:p>
    <w:p w:rsidR="007314D4" w:rsidRDefault="007314D4" w:rsidP="00390925">
      <w:pPr>
        <w:pStyle w:val="ListParagraph"/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314D4" w:rsidRPr="00C33731" w:rsidRDefault="007314D4" w:rsidP="00390925">
      <w:pPr>
        <w:pStyle w:val="ListParagraph"/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4D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rural care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cu un solicitant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accesării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4D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314D4">
        <w:rPr>
          <w:rFonts w:ascii="Times New Roman" w:hAnsi="Times New Roman" w:cs="Times New Roman"/>
          <w:sz w:val="24"/>
          <w:szCs w:val="24"/>
        </w:rPr>
        <w:t xml:space="preserve"> voucher.</w:t>
      </w:r>
    </w:p>
    <w:p w:rsidR="004377D4" w:rsidRP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D4">
        <w:rPr>
          <w:rFonts w:ascii="Times New Roman" w:hAnsi="Times New Roman" w:cs="Times New Roman"/>
          <w:sz w:val="24"/>
          <w:szCs w:val="24"/>
        </w:rPr>
        <w:t>Apelul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lansează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deschise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solicitanții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eligibili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tota</w:t>
      </w:r>
      <w:r>
        <w:rPr>
          <w:rFonts w:ascii="Times New Roman" w:hAnsi="Times New Roman" w:cs="Times New Roman"/>
          <w:sz w:val="24"/>
          <w:szCs w:val="24"/>
        </w:rPr>
        <w:t xml:space="preserve">l maxim </w:t>
      </w:r>
      <w:proofErr w:type="spellStart"/>
      <w:r>
        <w:rPr>
          <w:rFonts w:ascii="Times New Roman" w:hAnsi="Times New Roman" w:cs="Times New Roman"/>
          <w:sz w:val="24"/>
          <w:szCs w:val="24"/>
        </w:rPr>
        <w:t>eligibil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etapă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>.</w:t>
      </w:r>
    </w:p>
    <w:p w:rsidR="004377D4" w:rsidRDefault="004377D4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D4">
        <w:rPr>
          <w:rFonts w:ascii="Times New Roman" w:hAnsi="Times New Roman" w:cs="Times New Roman"/>
          <w:sz w:val="24"/>
          <w:szCs w:val="24"/>
        </w:rPr>
        <w:t>Apelul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competitiv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li</w:t>
      </w:r>
      <w:r w:rsidR="00C33731">
        <w:rPr>
          <w:rFonts w:ascii="Times New Roman" w:hAnsi="Times New Roman" w:cs="Times New Roman"/>
          <w:sz w:val="24"/>
          <w:szCs w:val="24"/>
        </w:rPr>
        <w:t>mită</w:t>
      </w:r>
      <w:proofErr w:type="spellEnd"/>
      <w:r w:rsidR="00C337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33731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="00C337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33731"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 w:rsidR="00C337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7D4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4377D4">
        <w:rPr>
          <w:rFonts w:ascii="Times New Roman" w:hAnsi="Times New Roman" w:cs="Times New Roman"/>
          <w:sz w:val="24"/>
          <w:szCs w:val="24"/>
        </w:rPr>
        <w:t>.</w:t>
      </w:r>
    </w:p>
    <w:p w:rsidR="006611AD" w:rsidRDefault="006611AD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1AD">
        <w:rPr>
          <w:rFonts w:ascii="Times New Roman" w:hAnsi="Times New Roman" w:cs="Times New Roman"/>
          <w:sz w:val="24"/>
          <w:szCs w:val="24"/>
        </w:rPr>
        <w:t>Alocarea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 a II-a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 de 210.762.268 </w:t>
      </w:r>
      <w:r>
        <w:rPr>
          <w:rFonts w:ascii="Times New Roman" w:hAnsi="Times New Roman" w:cs="Times New Roman"/>
          <w:sz w:val="24"/>
          <w:szCs w:val="24"/>
        </w:rPr>
        <w:t xml:space="preserve">EUR,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aproximativ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1AD">
        <w:rPr>
          <w:rFonts w:ascii="Times New Roman" w:hAnsi="Times New Roman" w:cs="Times New Roman"/>
          <w:sz w:val="24"/>
          <w:szCs w:val="24"/>
        </w:rPr>
        <w:t xml:space="preserve">42.000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vouchere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voucherelor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neaccesate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1A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611AD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6611AD">
        <w:rPr>
          <w:rFonts w:ascii="Times New Roman" w:hAnsi="Times New Roman" w:cs="Times New Roman"/>
          <w:sz w:val="24"/>
          <w:szCs w:val="24"/>
        </w:rPr>
        <w:t xml:space="preserve"> I.</w:t>
      </w:r>
    </w:p>
    <w:p w:rsid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176E6" w:rsidRPr="00390925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90925">
        <w:rPr>
          <w:rFonts w:ascii="Times New Roman" w:hAnsi="Times New Roman" w:cs="Times New Roman"/>
          <w:b/>
          <w:sz w:val="24"/>
          <w:szCs w:val="24"/>
          <w:u w:val="single"/>
        </w:rPr>
        <w:t>Documente</w:t>
      </w:r>
      <w:proofErr w:type="spellEnd"/>
      <w:r w:rsidRPr="00390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0925">
        <w:rPr>
          <w:rFonts w:ascii="Times New Roman" w:hAnsi="Times New Roman" w:cs="Times New Roman"/>
          <w:b/>
          <w:sz w:val="24"/>
          <w:szCs w:val="24"/>
          <w:u w:val="single"/>
        </w:rPr>
        <w:t>necesare</w:t>
      </w:r>
      <w:proofErr w:type="spellEnd"/>
      <w:r w:rsidRPr="00390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0925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390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0925">
        <w:rPr>
          <w:rFonts w:ascii="Times New Roman" w:hAnsi="Times New Roman" w:cs="Times New Roman"/>
          <w:b/>
          <w:sz w:val="24"/>
          <w:szCs w:val="24"/>
          <w:u w:val="single"/>
        </w:rPr>
        <w:t>constituirea</w:t>
      </w:r>
      <w:proofErr w:type="spellEnd"/>
      <w:r w:rsidRPr="00390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0925">
        <w:rPr>
          <w:rFonts w:ascii="Times New Roman" w:hAnsi="Times New Roman" w:cs="Times New Roman"/>
          <w:b/>
          <w:sz w:val="24"/>
          <w:szCs w:val="24"/>
          <w:u w:val="single"/>
        </w:rPr>
        <w:t>dosarului</w:t>
      </w:r>
      <w:proofErr w:type="spellEnd"/>
      <w:r w:rsidRPr="00390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BENEFICIARULUI FINAL</w:t>
      </w:r>
    </w:p>
    <w:p w:rsidR="007176E6" w:rsidRPr="00390925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925">
        <w:rPr>
          <w:rFonts w:ascii="Times New Roman" w:hAnsi="Times New Roman" w:cs="Times New Roman"/>
          <w:b/>
          <w:sz w:val="24"/>
          <w:szCs w:val="24"/>
        </w:rPr>
        <w:t xml:space="preserve">1. Document de </w:t>
      </w:r>
      <w:proofErr w:type="spellStart"/>
      <w:r w:rsidRPr="00390925">
        <w:rPr>
          <w:rFonts w:ascii="Times New Roman" w:hAnsi="Times New Roman" w:cs="Times New Roman"/>
          <w:b/>
          <w:sz w:val="24"/>
          <w:szCs w:val="24"/>
        </w:rPr>
        <w:t>identitate</w:t>
      </w:r>
      <w:proofErr w:type="spellEnd"/>
    </w:p>
    <w:p w:rsid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proofErr w:type="gramStart"/>
      <w:r w:rsidRPr="007176E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precizată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corespunde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clădirii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rezidențiale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>;</w:t>
      </w:r>
    </w:p>
    <w:p w:rsidR="007176E6" w:rsidRP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I, Componenta A: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Beneficia</w:t>
      </w:r>
      <w:r>
        <w:rPr>
          <w:rFonts w:ascii="Times New Roman" w:hAnsi="Times New Roman" w:cs="Times New Roman"/>
          <w:sz w:val="24"/>
          <w:szCs w:val="24"/>
        </w:rPr>
        <w:t>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regăsește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preluată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MIPE,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6E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Ope</w:t>
      </w:r>
      <w:r>
        <w:rPr>
          <w:rFonts w:ascii="Times New Roman" w:hAnsi="Times New Roman" w:cs="Times New Roman"/>
          <w:sz w:val="24"/>
          <w:szCs w:val="24"/>
        </w:rPr>
        <w:t>rațional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Ajutorarea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Dezavantajate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(POAD)</w:t>
      </w:r>
    </w:p>
    <w:p w:rsid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I, Componenta A: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impleme</w:t>
      </w:r>
      <w:r>
        <w:rPr>
          <w:rFonts w:ascii="Times New Roman" w:hAnsi="Times New Roman" w:cs="Times New Roman"/>
          <w:sz w:val="24"/>
          <w:szCs w:val="24"/>
        </w:rPr>
        <w:t>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care GUEE a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prealabilă</w:t>
      </w:r>
      <w:proofErr w:type="spellEnd"/>
    </w:p>
    <w:p w:rsid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176E6" w:rsidRPr="00390925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9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390925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390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925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390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925">
        <w:rPr>
          <w:rFonts w:ascii="Times New Roman" w:hAnsi="Times New Roman" w:cs="Times New Roman"/>
          <w:b/>
          <w:sz w:val="24"/>
          <w:szCs w:val="24"/>
        </w:rPr>
        <w:t>dreptul</w:t>
      </w:r>
      <w:proofErr w:type="spellEnd"/>
      <w:r w:rsidRPr="0039092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90925">
        <w:rPr>
          <w:rFonts w:ascii="Times New Roman" w:hAnsi="Times New Roman" w:cs="Times New Roman"/>
          <w:b/>
          <w:sz w:val="24"/>
          <w:szCs w:val="24"/>
        </w:rPr>
        <w:t>proprietate</w:t>
      </w:r>
      <w:proofErr w:type="spellEnd"/>
    </w:p>
    <w:p w:rsidR="007176E6" w:rsidRP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dovedirea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imobilu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clădire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6E6">
        <w:rPr>
          <w:rFonts w:ascii="Times New Roman" w:hAnsi="Times New Roman" w:cs="Times New Roman"/>
          <w:sz w:val="24"/>
          <w:szCs w:val="24"/>
        </w:rPr>
        <w:t xml:space="preserve">care se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investiția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76E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>:</w:t>
      </w:r>
    </w:p>
    <w:p w:rsidR="007176E6" w:rsidRP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I, Componenta A (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consumatori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vulnerabili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>)</w:t>
      </w:r>
    </w:p>
    <w:p w:rsidR="007176E6" w:rsidRP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76E6">
        <w:rPr>
          <w:rFonts w:ascii="Times New Roman" w:hAnsi="Times New Roman" w:cs="Times New Roman"/>
          <w:sz w:val="24"/>
          <w:szCs w:val="24"/>
        </w:rPr>
        <w:t xml:space="preserve">• extras de carte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final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6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consumator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vulnerabil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), cu maxim 60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final la GUEE,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7176E6" w:rsidRP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76E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alt document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(APL),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6E6">
        <w:rPr>
          <w:rFonts w:ascii="Times New Roman" w:hAnsi="Times New Roman" w:cs="Times New Roman"/>
          <w:sz w:val="24"/>
          <w:szCs w:val="24"/>
        </w:rPr>
        <w:t xml:space="preserve">Extras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fiscal, din care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cu maxim 60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înai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final la GUEE.</w:t>
      </w:r>
    </w:p>
    <w:p w:rsidR="007176E6" w:rsidRP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6E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I, Componenta B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7176E6" w:rsidRDefault="007176E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76E6">
        <w:rPr>
          <w:rFonts w:ascii="Times New Roman" w:hAnsi="Times New Roman" w:cs="Times New Roman"/>
          <w:sz w:val="24"/>
          <w:szCs w:val="24"/>
        </w:rPr>
        <w:t xml:space="preserve">• extras de carte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comp</w:t>
      </w:r>
      <w:r>
        <w:rPr>
          <w:rFonts w:ascii="Times New Roman" w:hAnsi="Times New Roman" w:cs="Times New Roman"/>
          <w:sz w:val="24"/>
          <w:szCs w:val="24"/>
        </w:rPr>
        <w:t>etente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6E6">
        <w:rPr>
          <w:rFonts w:ascii="Times New Roman" w:hAnsi="Times New Roman" w:cs="Times New Roman"/>
          <w:sz w:val="24"/>
          <w:szCs w:val="24"/>
        </w:rPr>
        <w:t xml:space="preserve">final, cu maxim 60 de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depuneri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final la </w:t>
      </w:r>
      <w:proofErr w:type="spellStart"/>
      <w:r w:rsidRPr="007176E6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7176E6">
        <w:rPr>
          <w:rFonts w:ascii="Times New Roman" w:hAnsi="Times New Roman" w:cs="Times New Roman"/>
          <w:sz w:val="24"/>
          <w:szCs w:val="24"/>
        </w:rPr>
        <w:t xml:space="preserve"> economic.</w:t>
      </w:r>
    </w:p>
    <w:p w:rsidR="00AD67B6" w:rsidRDefault="00AD67B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D67B6" w:rsidRDefault="00AD67B6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7B6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AD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7B6">
        <w:rPr>
          <w:rFonts w:ascii="Times New Roman" w:hAnsi="Times New Roman" w:cs="Times New Roman"/>
          <w:sz w:val="24"/>
          <w:szCs w:val="24"/>
        </w:rPr>
        <w:t>minimă</w:t>
      </w:r>
      <w:proofErr w:type="spellEnd"/>
      <w:r w:rsidRPr="00AD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7B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D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7B6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Pr="00AD67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67B6">
        <w:rPr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AD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7B6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AD67B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D67B6">
        <w:rPr>
          <w:rFonts w:ascii="Times New Roman" w:hAnsi="Times New Roman" w:cs="Times New Roman"/>
          <w:sz w:val="24"/>
          <w:szCs w:val="24"/>
        </w:rPr>
        <w:t>proiect</w:t>
      </w:r>
      <w:proofErr w:type="spellEnd"/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4531"/>
        <w:gridCol w:w="2552"/>
        <w:gridCol w:w="2977"/>
      </w:tblGrid>
      <w:tr w:rsidR="00AD67B6" w:rsidTr="00390925">
        <w:tc>
          <w:tcPr>
            <w:tcW w:w="4531" w:type="dxa"/>
          </w:tcPr>
          <w:p w:rsidR="00AD67B6" w:rsidRP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Voucher per tip de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eligibilă</w:t>
            </w:r>
            <w:proofErr w:type="spellEnd"/>
          </w:p>
        </w:tc>
        <w:tc>
          <w:tcPr>
            <w:tcW w:w="2552" w:type="dxa"/>
          </w:tcPr>
          <w:p w:rsidR="00390925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voucher</w:t>
            </w:r>
          </w:p>
          <w:p w:rsidR="00390925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(Euro)-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-</w:t>
            </w:r>
            <w:r w:rsidR="003909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</w:p>
          <w:p w:rsidR="00AD67B6" w:rsidRP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II*</w:t>
            </w:r>
          </w:p>
        </w:tc>
        <w:tc>
          <w:tcPr>
            <w:tcW w:w="2977" w:type="dxa"/>
          </w:tcPr>
          <w:p w:rsidR="00390925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voucher (Euro)- </w:t>
            </w:r>
          </w:p>
          <w:p w:rsidR="00AD67B6" w:rsidRP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-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AD67B6" w:rsidTr="00390925">
        <w:tc>
          <w:tcPr>
            <w:tcW w:w="4531" w:type="dxa"/>
          </w:tcPr>
          <w:p w:rsid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Voucher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panouri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fotovoltaice</w:t>
            </w:r>
            <w:proofErr w:type="spellEnd"/>
          </w:p>
        </w:tc>
        <w:tc>
          <w:tcPr>
            <w:tcW w:w="2552" w:type="dxa"/>
          </w:tcPr>
          <w:p w:rsid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MS" w:hAnsi="TrebuchetMS" w:cs="TrebuchetMS"/>
              </w:rPr>
              <w:t>5.000</w:t>
            </w:r>
          </w:p>
        </w:tc>
        <w:tc>
          <w:tcPr>
            <w:tcW w:w="2977" w:type="dxa"/>
          </w:tcPr>
          <w:p w:rsid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MS" w:hAnsi="TrebuchetMS" w:cs="TrebuchetMS"/>
              </w:rPr>
              <w:t>N/A</w:t>
            </w:r>
          </w:p>
        </w:tc>
      </w:tr>
      <w:tr w:rsidR="00AD67B6" w:rsidTr="00390925">
        <w:tc>
          <w:tcPr>
            <w:tcW w:w="4531" w:type="dxa"/>
          </w:tcPr>
          <w:p w:rsidR="00AD67B6" w:rsidRP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Voucher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stocare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</w:p>
          <w:p w:rsid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2552" w:type="dxa"/>
          </w:tcPr>
          <w:p w:rsid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MS" w:hAnsi="TrebuchetMS" w:cs="TrebuchetMS"/>
              </w:rPr>
              <w:t>5.000</w:t>
            </w:r>
          </w:p>
        </w:tc>
        <w:tc>
          <w:tcPr>
            <w:tcW w:w="2977" w:type="dxa"/>
          </w:tcPr>
          <w:p w:rsid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MS" w:hAnsi="TrebuchetMS" w:cs="TrebuchetMS"/>
              </w:rPr>
              <w:t>5.000</w:t>
            </w:r>
          </w:p>
        </w:tc>
      </w:tr>
      <w:tr w:rsidR="00AD67B6" w:rsidTr="00390925">
        <w:tc>
          <w:tcPr>
            <w:tcW w:w="4531" w:type="dxa"/>
          </w:tcPr>
          <w:p w:rsidR="00AD67B6" w:rsidRP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vouchere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</w:p>
          <w:p w:rsid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include un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singur</w:t>
            </w:r>
            <w:proofErr w:type="spellEnd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</w:p>
        </w:tc>
        <w:tc>
          <w:tcPr>
            <w:tcW w:w="2552" w:type="dxa"/>
          </w:tcPr>
          <w:p w:rsid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7B6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2977" w:type="dxa"/>
          </w:tcPr>
          <w:p w:rsidR="00AD67B6" w:rsidRDefault="00AD67B6" w:rsidP="00390925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MS" w:hAnsi="TrebuchetMS" w:cs="TrebuchetMS"/>
              </w:rPr>
              <w:t>5.000</w:t>
            </w:r>
          </w:p>
        </w:tc>
      </w:tr>
    </w:tbl>
    <w:p w:rsidR="00AD67B6" w:rsidRPr="004377D4" w:rsidRDefault="00E21AF2" w:rsidP="00390925">
      <w:pPr>
        <w:ind w:left="-567" w:right="-47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1AF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Imobilele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niciunul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ambelor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vouchere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(la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AF2">
        <w:rPr>
          <w:rFonts w:ascii="Times New Roman" w:hAnsi="Times New Roman" w:cs="Times New Roman"/>
          <w:sz w:val="24"/>
          <w:szCs w:val="24"/>
        </w:rPr>
        <w:t>imobil</w:t>
      </w:r>
      <w:proofErr w:type="spellEnd"/>
      <w:r w:rsidRPr="00E21AF2">
        <w:rPr>
          <w:rFonts w:ascii="Times New Roman" w:hAnsi="Times New Roman" w:cs="Times New Roman"/>
          <w:sz w:val="24"/>
          <w:szCs w:val="24"/>
        </w:rPr>
        <w:t>)</w:t>
      </w:r>
    </w:p>
    <w:sectPr w:rsidR="00AD67B6" w:rsidRPr="004377D4" w:rsidSect="004377D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79A"/>
    <w:multiLevelType w:val="hybridMultilevel"/>
    <w:tmpl w:val="28686F2A"/>
    <w:lvl w:ilvl="0" w:tplc="D2B85B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3F20"/>
    <w:multiLevelType w:val="hybridMultilevel"/>
    <w:tmpl w:val="EA0EA660"/>
    <w:lvl w:ilvl="0" w:tplc="D2B85B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D9C"/>
    <w:multiLevelType w:val="hybridMultilevel"/>
    <w:tmpl w:val="709E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21948"/>
    <w:multiLevelType w:val="hybridMultilevel"/>
    <w:tmpl w:val="795E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E5"/>
    <w:rsid w:val="00155A80"/>
    <w:rsid w:val="001602B4"/>
    <w:rsid w:val="002D69E5"/>
    <w:rsid w:val="00390925"/>
    <w:rsid w:val="0039287B"/>
    <w:rsid w:val="003E09E5"/>
    <w:rsid w:val="004377D4"/>
    <w:rsid w:val="00450FCE"/>
    <w:rsid w:val="006611AD"/>
    <w:rsid w:val="00697A87"/>
    <w:rsid w:val="00706C8A"/>
    <w:rsid w:val="007176E6"/>
    <w:rsid w:val="007314D4"/>
    <w:rsid w:val="0074554D"/>
    <w:rsid w:val="008A4DF8"/>
    <w:rsid w:val="009E3253"/>
    <w:rsid w:val="00AD67B6"/>
    <w:rsid w:val="00C33731"/>
    <w:rsid w:val="00E2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0295"/>
  <w15:chartTrackingRefBased/>
  <w15:docId w15:val="{072D287B-4B8F-4B19-8AB3-CFC8B7A1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7D4"/>
    <w:pPr>
      <w:ind w:left="720"/>
      <w:contextualSpacing/>
    </w:pPr>
  </w:style>
  <w:style w:type="table" w:styleId="TableGrid">
    <w:name w:val="Table Grid"/>
    <w:basedOn w:val="TableNormal"/>
    <w:uiPriority w:val="39"/>
    <w:rsid w:val="00AD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</cp:lastModifiedBy>
  <cp:revision>18</cp:revision>
  <dcterms:created xsi:type="dcterms:W3CDTF">2024-12-06T10:25:00Z</dcterms:created>
  <dcterms:modified xsi:type="dcterms:W3CDTF">2024-12-10T09:05:00Z</dcterms:modified>
</cp:coreProperties>
</file>